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CDB89"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附件2：</w:t>
      </w:r>
    </w:p>
    <w:p w14:paraId="1F3069DF">
      <w:pPr>
        <w:numPr>
          <w:ilvl w:val="0"/>
          <w:numId w:val="0"/>
        </w:numPr>
        <w:spacing w:line="240" w:lineRule="atLeas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3E3892E9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  <w:t>湖南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</w:rPr>
        <w:t>建投·象山国际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  <w:t>项目简介</w:t>
      </w:r>
    </w:p>
    <w:p w14:paraId="7E2008E7">
      <w:pP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</w:rPr>
      </w:pPr>
    </w:p>
    <w:p w14:paraId="78A797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624" w:firstLineChars="200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建投·象山国际位于洋湖西·象嘴路口，紧邻洋湖国家湿地公园，约100万方品质山居大盘。项目外瞰洋湖，内享约3万方中央公园，吸纳片区生态、教育、文化、商业等优势资源，于浅山之上打造集居住、商业、休闲于一体的全龄互动性复合社区，是一个极具先锋性的全生命周期社区。 2021年7月30日，建投·象山国际成功入选（2021-2022年度）“广厦奖”第二批候选项目。2023年12月荣获2022-2023年度第二批中国建设工程鲁班奖。</w:t>
      </w:r>
    </w:p>
    <w:p w14:paraId="5C667F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0" w:firstLine="624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建投·象山国际小区配建湖南首个木结构幼儿园，该幼儿园由全国工程勘察设计大师杨瑛亲自操刀设计； 配建博才建业学校，配套师大附中博才学士中学，引进资源打造长沙市图书馆象山分馆；匠心精工打造的超低能耗建筑，恒氧、恒静、恒洁、恒湿、恒温“五恒”系统，为居者营造四季宜人的居住体验。</w:t>
      </w:r>
    </w:p>
    <w:p w14:paraId="59F1F975">
      <w:pPr>
        <w:tabs>
          <w:tab w:val="left" w:pos="312"/>
        </w:tabs>
        <w:rPr>
          <w:rFonts w:hint="eastAsia"/>
          <w:color w:val="000000"/>
          <w:kern w:val="0"/>
        </w:rPr>
      </w:pPr>
    </w:p>
    <w:p w14:paraId="04476641"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88" w:bottom="2098" w:left="1588" w:header="1701" w:footer="1701" w:gutter="0"/>
      <w:cols w:space="720" w:num="1"/>
      <w:titlePg/>
      <w:docGrid w:type="linesAndChars" w:linePitch="57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黑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ACA5C0">
    <w:pPr>
      <w:pStyle w:val="3"/>
      <w:framePr w:wrap="around" w:vAnchor="text" w:hAnchor="margin" w:xAlign="outside" w:y="1"/>
      <w:ind w:left="320" w:leftChars="100" w:right="320" w:rightChars="100"/>
      <w:rPr>
        <w:rStyle w:val="7"/>
        <w:sz w:val="28"/>
        <w:szCs w:val="28"/>
        <w:lang w:eastAsia="zh-CN"/>
      </w:rPr>
    </w:pPr>
    <w:r>
      <w:rPr>
        <w:rStyle w:val="7"/>
        <w:sz w:val="28"/>
        <w:szCs w:val="28"/>
        <w:lang w:eastAsia="zh-CN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7"/>
        <w:sz w:val="28"/>
        <w:szCs w:val="28"/>
        <w:lang w:eastAsia="zh-CN"/>
      </w:rPr>
      <w:t xml:space="preserve"> —</w:t>
    </w:r>
  </w:p>
  <w:p w14:paraId="225822F0">
    <w:pPr>
      <w:pStyle w:val="3"/>
      <w:ind w:right="360" w:firstLine="360"/>
      <w:jc w:val="center"/>
    </w:pPr>
  </w:p>
  <w:p w14:paraId="1009C52E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1E2951"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69427465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327D8E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05626"/>
    <w:rsid w:val="35C8541C"/>
    <w:rsid w:val="7E605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FangSong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qFormat/>
    <w:uiPriority w:val="0"/>
    <w:pPr>
      <w:ind w:left="0"/>
      <w:jc w:val="center"/>
      <w:outlineLvl w:val="0"/>
    </w:pPr>
    <w:rPr>
      <w:rFonts w:ascii="方正大黑简体" w:hAnsi="方正大黑简体" w:eastAsia="方正大黑简体" w:cs="方正大黑简体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2025-04-10T02:10:00Z</dcterms:created>
  <dc:creator>幸福茶</dc:creator>
  <cp:lastModifiedBy>幸福茶</cp:lastModifiedBy>
  <dcterms:modified xsi:type="dcterms:W3CDTF">2025-04-10T02:10:34Z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63FF2F1B5B184D5EA3507B5528C34C88_11</vt:lpwstr>
  </property>
  <property fmtid="{D5CDD505-2E9C-101B-9397-08002B2CF9AE}" pid="4" name="KSOTemplateDocerSaveRecord">
    <vt:lpwstr>eyJoZGlkIjoiMWM4MmVkOTA1MjFjYzMwZWNmZGFhODliZDBjZWU4YWMiLCJ1c2VySWQiOiI0NDMyMzQ3MjYifQ==</vt:lpwstr>
  </property>
</Properties>
</file>